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73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12" w:space="0" w:color="800000"/>
        </w:tblBorders>
        <w:tblLook w:val="04A0" w:firstRow="1" w:lastRow="0" w:firstColumn="1" w:lastColumn="0" w:noHBand="0" w:noVBand="1"/>
      </w:tblPr>
      <w:tblGrid>
        <w:gridCol w:w="2043"/>
        <w:gridCol w:w="3304"/>
        <w:gridCol w:w="1608"/>
        <w:gridCol w:w="3218"/>
      </w:tblGrid>
      <w:tr w:rsidR="00F75466" w:rsidRPr="00F75466" w:rsidTr="00F75466">
        <w:tc>
          <w:tcPr>
            <w:tcW w:w="10173" w:type="dxa"/>
            <w:gridSpan w:val="4"/>
          </w:tcPr>
          <w:p w:rsidR="00F75466" w:rsidRPr="00F75466" w:rsidRDefault="00F75466" w:rsidP="00F75466">
            <w:pPr>
              <w:jc w:val="center"/>
              <w:rPr>
                <w:rFonts w:cs="Arial"/>
                <w:b/>
                <w:color w:val="750510"/>
                <w:sz w:val="32"/>
                <w:szCs w:val="32"/>
              </w:rPr>
            </w:pPr>
            <w:r w:rsidRPr="00F75466">
              <w:rPr>
                <w:rFonts w:cs="Arial"/>
                <w:b/>
                <w:color w:val="750510"/>
                <w:sz w:val="32"/>
                <w:szCs w:val="32"/>
              </w:rPr>
              <w:t>CURRICULUM VITAE</w:t>
            </w:r>
          </w:p>
        </w:tc>
      </w:tr>
      <w:tr w:rsidR="00CE7461" w:rsidTr="00F75466">
        <w:tc>
          <w:tcPr>
            <w:tcW w:w="2043" w:type="dxa"/>
          </w:tcPr>
          <w:p w:rsidR="00CE7461" w:rsidRPr="009468AD" w:rsidRDefault="00CE7461" w:rsidP="00197787">
            <w:pPr>
              <w:rPr>
                <w:rFonts w:cs="Arial"/>
                <w:color w:val="00B15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DEPARTAMENTO</w:t>
            </w:r>
          </w:p>
        </w:tc>
        <w:tc>
          <w:tcPr>
            <w:tcW w:w="8130" w:type="dxa"/>
            <w:gridSpan w:val="3"/>
          </w:tcPr>
          <w:p w:rsidR="00CE7461" w:rsidRDefault="00CE0296" w:rsidP="00CE7461">
            <w:pPr>
              <w:rPr>
                <w:rFonts w:ascii="Arial" w:hAnsi="Arial" w:cs="Arial"/>
                <w:color w:val="00B15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ENFERMERÍA</w:t>
            </w:r>
          </w:p>
        </w:tc>
      </w:tr>
      <w:tr w:rsidR="00B82BAF" w:rsidTr="00F75466">
        <w:trPr>
          <w:trHeight w:val="495"/>
        </w:trPr>
        <w:tc>
          <w:tcPr>
            <w:tcW w:w="2043" w:type="dxa"/>
          </w:tcPr>
          <w:p w:rsidR="00B82BAF" w:rsidRPr="009468AD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ÁREA:</w:t>
            </w:r>
          </w:p>
          <w:p w:rsidR="00B82BAF" w:rsidRPr="009468AD" w:rsidRDefault="00B82BAF" w:rsidP="00B82BAF">
            <w:pPr>
              <w:rPr>
                <w:rFonts w:cs="Arial"/>
                <w:color w:val="00B150"/>
                <w:sz w:val="20"/>
                <w:szCs w:val="20"/>
              </w:rPr>
            </w:pPr>
          </w:p>
        </w:tc>
        <w:tc>
          <w:tcPr>
            <w:tcW w:w="8130" w:type="dxa"/>
            <w:gridSpan w:val="3"/>
          </w:tcPr>
          <w:p w:rsidR="00B82BAF" w:rsidRDefault="00B82BAF" w:rsidP="00B82BAF">
            <w:pPr>
              <w:rPr>
                <w:rFonts w:ascii="Arial" w:hAnsi="Arial" w:cs="Arial"/>
                <w:color w:val="00B15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ENFERMERÍA</w:t>
            </w:r>
          </w:p>
        </w:tc>
      </w:tr>
      <w:tr w:rsidR="00B82BAF" w:rsidTr="00F75466">
        <w:trPr>
          <w:trHeight w:val="495"/>
        </w:trPr>
        <w:tc>
          <w:tcPr>
            <w:tcW w:w="2043" w:type="dxa"/>
          </w:tcPr>
          <w:p w:rsidR="00B82BAF" w:rsidRPr="009468AD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PERFIL DOCENTE:</w:t>
            </w:r>
          </w:p>
          <w:p w:rsidR="00B82BAF" w:rsidRDefault="00B82BAF" w:rsidP="00B82BAF">
            <w:pPr>
              <w:rPr>
                <w:rFonts w:ascii="Arial" w:hAnsi="Arial" w:cs="Arial"/>
                <w:color w:val="00B150"/>
                <w:sz w:val="20"/>
                <w:szCs w:val="20"/>
              </w:rPr>
            </w:pPr>
          </w:p>
        </w:tc>
        <w:tc>
          <w:tcPr>
            <w:tcW w:w="3304" w:type="dxa"/>
          </w:tcPr>
          <w:p w:rsidR="00207097" w:rsidRDefault="00207097" w:rsidP="00207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Profesora Asociada Académica. Contratada interina. Facultad de Enfermería. </w:t>
            </w:r>
          </w:p>
          <w:p w:rsidR="00B82BAF" w:rsidRDefault="00B82BAF" w:rsidP="00207097">
            <w:pPr>
              <w:pStyle w:val="Prrafodelista"/>
              <w:rPr>
                <w:rFonts w:ascii="Arial" w:hAnsi="Arial" w:cs="Arial"/>
                <w:color w:val="00B150"/>
                <w:sz w:val="20"/>
                <w:szCs w:val="20"/>
              </w:rPr>
            </w:pPr>
          </w:p>
        </w:tc>
        <w:tc>
          <w:tcPr>
            <w:tcW w:w="1608" w:type="dxa"/>
          </w:tcPr>
          <w:p w:rsidR="00B82BAF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>
              <w:rPr>
                <w:rFonts w:cs="Arial"/>
                <w:b/>
                <w:color w:val="750510"/>
                <w:sz w:val="20"/>
                <w:szCs w:val="20"/>
              </w:rPr>
              <w:t>PERFIL</w:t>
            </w:r>
          </w:p>
          <w:p w:rsidR="00B82BAF" w:rsidRPr="009468AD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>
              <w:rPr>
                <w:rFonts w:cs="Arial"/>
                <w:b/>
                <w:color w:val="750510"/>
                <w:sz w:val="20"/>
                <w:szCs w:val="20"/>
              </w:rPr>
              <w:t>PROFESIONAL</w:t>
            </w: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:</w:t>
            </w:r>
          </w:p>
          <w:p w:rsidR="00B82BAF" w:rsidRPr="009468AD" w:rsidRDefault="00B82BAF" w:rsidP="00B82BAF">
            <w:pPr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3218" w:type="dxa"/>
          </w:tcPr>
          <w:p w:rsidR="00207097" w:rsidRDefault="00207097" w:rsidP="00207097">
            <w:pPr>
              <w:pStyle w:val="Default"/>
              <w:numPr>
                <w:ilvl w:val="0"/>
                <w:numId w:val="2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Enfermera contratada interina. Medicina Interna: Unidad de Oncología - Hematología.</w:t>
            </w:r>
          </w:p>
          <w:p w:rsidR="00207097" w:rsidRPr="008E35DA" w:rsidRDefault="007B2109" w:rsidP="00207097">
            <w:pPr>
              <w:pStyle w:val="Default"/>
              <w:numPr>
                <w:ilvl w:val="0"/>
                <w:numId w:val="23"/>
              </w:numPr>
              <w:rPr>
                <w:sz w:val="23"/>
                <w:szCs w:val="23"/>
              </w:rPr>
            </w:pPr>
            <w:r w:rsidRPr="008E35DA">
              <w:rPr>
                <w:sz w:val="23"/>
                <w:szCs w:val="23"/>
              </w:rPr>
              <w:t>Coordinadora de UPRL y Preventiva.</w:t>
            </w:r>
          </w:p>
          <w:p w:rsidR="00207097" w:rsidRPr="008E35DA" w:rsidRDefault="007B2109" w:rsidP="00207097">
            <w:pPr>
              <w:pStyle w:val="Default"/>
              <w:numPr>
                <w:ilvl w:val="0"/>
                <w:numId w:val="23"/>
              </w:numPr>
              <w:rPr>
                <w:sz w:val="23"/>
                <w:szCs w:val="23"/>
              </w:rPr>
            </w:pPr>
            <w:r w:rsidRPr="008E35DA">
              <w:rPr>
                <w:sz w:val="23"/>
                <w:szCs w:val="23"/>
              </w:rPr>
              <w:t xml:space="preserve">Enfermera </w:t>
            </w:r>
            <w:proofErr w:type="spellStart"/>
            <w:r w:rsidRPr="008E35DA">
              <w:rPr>
                <w:sz w:val="23"/>
                <w:szCs w:val="23"/>
              </w:rPr>
              <w:t>co</w:t>
            </w:r>
            <w:proofErr w:type="spellEnd"/>
            <w:r w:rsidRPr="008E35DA">
              <w:rPr>
                <w:sz w:val="23"/>
                <w:szCs w:val="23"/>
              </w:rPr>
              <w:t>-r</w:t>
            </w:r>
            <w:r w:rsidR="00207097" w:rsidRPr="008E35DA">
              <w:rPr>
                <w:sz w:val="23"/>
                <w:szCs w:val="23"/>
              </w:rPr>
              <w:t>esponsable de la Unidad</w:t>
            </w:r>
            <w:r w:rsidRPr="008E35DA">
              <w:rPr>
                <w:sz w:val="23"/>
                <w:szCs w:val="23"/>
              </w:rPr>
              <w:t xml:space="preserve"> Funcional  de Calidad y Seguridad del P</w:t>
            </w:r>
            <w:r w:rsidR="008E35DA" w:rsidRPr="008E35DA">
              <w:rPr>
                <w:sz w:val="23"/>
                <w:szCs w:val="23"/>
              </w:rPr>
              <w:t>aciente</w:t>
            </w:r>
            <w:proofErr w:type="gramStart"/>
            <w:r w:rsidR="008E35DA" w:rsidRPr="008E35DA">
              <w:rPr>
                <w:sz w:val="23"/>
                <w:szCs w:val="23"/>
              </w:rPr>
              <w:t>.</w:t>
            </w:r>
            <w:r w:rsidR="00207097" w:rsidRPr="008E35DA">
              <w:rPr>
                <w:sz w:val="23"/>
                <w:szCs w:val="23"/>
              </w:rPr>
              <w:t>.</w:t>
            </w:r>
            <w:proofErr w:type="gramEnd"/>
            <w:r w:rsidR="00207097" w:rsidRPr="008E35DA">
              <w:rPr>
                <w:sz w:val="23"/>
                <w:szCs w:val="23"/>
              </w:rPr>
              <w:t xml:space="preserve"> </w:t>
            </w:r>
          </w:p>
          <w:p w:rsidR="00B82BAF" w:rsidRPr="009468AD" w:rsidRDefault="00B82BAF" w:rsidP="00B82BAF">
            <w:pPr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B82BAF" w:rsidTr="00F75466">
        <w:trPr>
          <w:trHeight w:val="495"/>
        </w:trPr>
        <w:tc>
          <w:tcPr>
            <w:tcW w:w="2043" w:type="dxa"/>
          </w:tcPr>
          <w:p w:rsidR="00B82BAF" w:rsidRPr="009468AD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 xml:space="preserve">AÑOS DE EXPERIENCIA </w:t>
            </w:r>
            <w:r>
              <w:rPr>
                <w:rFonts w:cs="Arial"/>
                <w:b/>
                <w:color w:val="750510"/>
                <w:sz w:val="20"/>
                <w:szCs w:val="20"/>
              </w:rPr>
              <w:t>DOCENTE RELACIONADA CON EL ENFERMERÍA</w:t>
            </w:r>
          </w:p>
        </w:tc>
        <w:tc>
          <w:tcPr>
            <w:tcW w:w="3304" w:type="dxa"/>
          </w:tcPr>
          <w:p w:rsidR="00B82BAF" w:rsidRDefault="007B2109" w:rsidP="00A237C2">
            <w:pPr>
              <w:pStyle w:val="Prrafodelista"/>
              <w:ind w:left="113"/>
              <w:rPr>
                <w:rFonts w:eastAsia="Times New Roman" w:cs="Arial"/>
                <w:color w:val="000000"/>
                <w:lang w:eastAsia="es-ES"/>
              </w:rPr>
            </w:pPr>
            <w:r w:rsidRPr="007B2109">
              <w:rPr>
                <w:rFonts w:eastAsia="Times New Roman" w:cs="Arial"/>
                <w:color w:val="000000"/>
                <w:lang w:eastAsia="es-ES"/>
              </w:rPr>
              <w:t>8</w:t>
            </w:r>
            <w:r w:rsidR="00A237C2" w:rsidRPr="007B2109">
              <w:rPr>
                <w:rFonts w:eastAsia="Times New Roman" w:cs="Arial"/>
                <w:color w:val="000000"/>
                <w:lang w:eastAsia="es-ES"/>
              </w:rPr>
              <w:t xml:space="preserve"> años de experiencia docente</w:t>
            </w:r>
          </w:p>
        </w:tc>
        <w:tc>
          <w:tcPr>
            <w:tcW w:w="1608" w:type="dxa"/>
          </w:tcPr>
          <w:p w:rsidR="00AA60E6" w:rsidRDefault="00AA60E6" w:rsidP="00AA60E6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AÑOS DE EXPERIENCIA INVESTIGADORA</w:t>
            </w:r>
          </w:p>
          <w:p w:rsidR="00B82BAF" w:rsidRDefault="00B82BAF" w:rsidP="00B82BAF">
            <w:pPr>
              <w:rPr>
                <w:rFonts w:cs="Arial"/>
                <w:b/>
                <w:color w:val="750510"/>
                <w:sz w:val="20"/>
                <w:szCs w:val="20"/>
              </w:rPr>
            </w:pPr>
          </w:p>
        </w:tc>
        <w:tc>
          <w:tcPr>
            <w:tcW w:w="3218" w:type="dxa"/>
          </w:tcPr>
          <w:p w:rsidR="00B82BAF" w:rsidRPr="00B82BAF" w:rsidRDefault="007B2109" w:rsidP="00B82BAF">
            <w:pPr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8 años de actividad investigadora</w:t>
            </w:r>
          </w:p>
        </w:tc>
      </w:tr>
      <w:tr w:rsidR="00AA60E6" w:rsidTr="00F75466">
        <w:trPr>
          <w:trHeight w:val="2120"/>
        </w:trPr>
        <w:tc>
          <w:tcPr>
            <w:tcW w:w="2043" w:type="dxa"/>
          </w:tcPr>
          <w:p w:rsidR="00AA60E6" w:rsidRPr="009468AD" w:rsidRDefault="00AA60E6" w:rsidP="00705E65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>
              <w:rPr>
                <w:rFonts w:cs="Arial"/>
                <w:b/>
                <w:color w:val="750510"/>
                <w:sz w:val="20"/>
                <w:szCs w:val="20"/>
              </w:rPr>
              <w:t>FORMACIÓN ACADÉMICA</w:t>
            </w:r>
          </w:p>
          <w:p w:rsidR="00AA60E6" w:rsidRPr="009468AD" w:rsidRDefault="00AA60E6" w:rsidP="00197787">
            <w:pPr>
              <w:rPr>
                <w:rFonts w:cs="Arial"/>
                <w:b/>
                <w:color w:val="750510"/>
                <w:sz w:val="20"/>
                <w:szCs w:val="20"/>
              </w:rPr>
            </w:pPr>
          </w:p>
        </w:tc>
        <w:tc>
          <w:tcPr>
            <w:tcW w:w="8130" w:type="dxa"/>
            <w:gridSpan w:val="3"/>
          </w:tcPr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>Doctorado en Investigación en Cuidados de Enfermería – CUM LAUDE. Universidad de Murcia2011</w:t>
            </w:r>
          </w:p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>Máster en Gestión de la Calidad en los Servicios de Salud. Universidad de Murcia.2016</w:t>
            </w:r>
          </w:p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>Diploma de Estudios Avanzados. Universidad de Alicante.2007</w:t>
            </w:r>
          </w:p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>Máster universitario en Ciencias de la Enfermería. Universidad de Alicante.2007</w:t>
            </w:r>
          </w:p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 xml:space="preserve">Lda. Antropología Social y Cultural. </w:t>
            </w:r>
            <w:proofErr w:type="spellStart"/>
            <w:r w:rsidRPr="00207097">
              <w:t>Universitas</w:t>
            </w:r>
            <w:proofErr w:type="spellEnd"/>
            <w:r w:rsidRPr="00207097">
              <w:t xml:space="preserve"> Miguel Hernández de Elche. 2005</w:t>
            </w:r>
          </w:p>
          <w:p w:rsidR="00207097" w:rsidRPr="00207097" w:rsidRDefault="00207097" w:rsidP="00207097">
            <w:pPr>
              <w:pStyle w:val="Prrafodelista"/>
              <w:numPr>
                <w:ilvl w:val="0"/>
                <w:numId w:val="15"/>
              </w:numPr>
              <w:pBdr>
                <w:bottom w:val="single" w:sz="12" w:space="1" w:color="auto"/>
              </w:pBdr>
            </w:pPr>
            <w:r w:rsidRPr="00207097">
              <w:t>Diplomatura en Enfermería</w:t>
            </w:r>
            <w:r>
              <w:t xml:space="preserve">. </w:t>
            </w:r>
            <w:r w:rsidRPr="00207097">
              <w:t>Universidad de Murcia</w:t>
            </w:r>
            <w:r>
              <w:t>200</w:t>
            </w:r>
            <w:r w:rsidRPr="00207097">
              <w:t>1</w:t>
            </w:r>
          </w:p>
          <w:p w:rsidR="00AA60E6" w:rsidRPr="009468AD" w:rsidRDefault="00AA60E6">
            <w:pPr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AA60E6" w:rsidTr="00F75466">
        <w:tc>
          <w:tcPr>
            <w:tcW w:w="2043" w:type="dxa"/>
          </w:tcPr>
          <w:p w:rsidR="00AA60E6" w:rsidRPr="009468AD" w:rsidRDefault="00AA60E6" w:rsidP="00197787">
            <w:pPr>
              <w:rPr>
                <w:rFonts w:cs="Arial"/>
                <w:color w:val="00B15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AÑOS DE EXPERIENCIA DOCENTE</w:t>
            </w:r>
            <w:r>
              <w:rPr>
                <w:rFonts w:cs="Arial"/>
                <w:b/>
                <w:color w:val="750510"/>
                <w:sz w:val="20"/>
                <w:szCs w:val="20"/>
              </w:rPr>
              <w:t xml:space="preserve"> RELACIONADA CON EL MÁSTER</w:t>
            </w:r>
          </w:p>
        </w:tc>
        <w:tc>
          <w:tcPr>
            <w:tcW w:w="8130" w:type="dxa"/>
            <w:gridSpan w:val="3"/>
          </w:tcPr>
          <w:p w:rsidR="00AA60E6" w:rsidRPr="00CB3C1D" w:rsidRDefault="00A237C2" w:rsidP="0019778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AA60E6" w:rsidRPr="00CB3C1D">
              <w:rPr>
                <w:rFonts w:cs="Arial"/>
              </w:rPr>
              <w:t xml:space="preserve"> años como tutor del Máster Gestión de Ca</w:t>
            </w:r>
            <w:r w:rsidR="00AA60E6">
              <w:rPr>
                <w:rFonts w:cs="Arial"/>
              </w:rPr>
              <w:t>lidad en los Servicios de Salud, impartiendo todas las asignaturas que componen el máster</w:t>
            </w:r>
          </w:p>
          <w:p w:rsidR="00AA60E6" w:rsidRPr="009468AD" w:rsidRDefault="00AA60E6" w:rsidP="00197787">
            <w:pPr>
              <w:rPr>
                <w:rFonts w:cs="Arial"/>
                <w:color w:val="00B150"/>
                <w:sz w:val="20"/>
                <w:szCs w:val="20"/>
              </w:rPr>
            </w:pPr>
          </w:p>
        </w:tc>
      </w:tr>
      <w:tr w:rsidR="00B82BAF" w:rsidTr="00F75466">
        <w:tc>
          <w:tcPr>
            <w:tcW w:w="2043" w:type="dxa"/>
          </w:tcPr>
          <w:p w:rsidR="00B82BAF" w:rsidRPr="009468AD" w:rsidRDefault="00B82BAF" w:rsidP="00197787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DESCRIPCIÓN ABREVIADA DE LA EXPERIENCIA DOCENTE</w:t>
            </w:r>
            <w:r>
              <w:rPr>
                <w:rFonts w:cs="Arial"/>
                <w:b/>
                <w:color w:val="750510"/>
                <w:sz w:val="20"/>
                <w:szCs w:val="20"/>
              </w:rPr>
              <w:t xml:space="preserve"> RELACIONADA CON EL MÁSTER</w:t>
            </w: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:</w:t>
            </w:r>
          </w:p>
        </w:tc>
        <w:tc>
          <w:tcPr>
            <w:tcW w:w="8130" w:type="dxa"/>
            <w:gridSpan w:val="3"/>
          </w:tcPr>
          <w:p w:rsidR="00B82BAF" w:rsidRDefault="00B82BAF" w:rsidP="00946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 del Máster Gestión de Calidad en los Servicios de Salud impartiendo docencia de las siguientes asignaturas: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5226-Conceptos básicos. Diseño e Implantación de Programas de Gestión de la Calidad en los Servicios de Salud.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5227-Identificación y análisis de los problemas de calidad en los servicios de salud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5228-Diseño de intervenciones para la mejora de la calidad y documentación de la mejora conseguida.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5229-Métodos y herramientas para la monitorización de la Calidad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5230-Métodos y herramientas para el diseño de la calidad. Protocolización de actividades clínicas y diseño de procesos.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5231-Seguridad del Paciente.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5232-Participación del usuario en los programas en gestión de la calidad. Exploración y medición de necesidades, expectativas y satisfacción.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5233-Programas Externos. Acreditación. </w:t>
            </w:r>
          </w:p>
          <w:p w:rsidR="00B82BAF" w:rsidRDefault="00B82BAF" w:rsidP="009468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5234-Diagnóstico organizacional. El modelo EFQM</w:t>
            </w:r>
          </w:p>
          <w:p w:rsidR="00B82BAF" w:rsidRDefault="00B82BAF" w:rsidP="00B82BAF">
            <w:pPr>
              <w:pStyle w:val="Prrafodelista"/>
              <w:jc w:val="both"/>
              <w:rPr>
                <w:rFonts w:ascii="Arial" w:hAnsi="Arial" w:cs="Arial"/>
                <w:color w:val="00B150"/>
                <w:sz w:val="20"/>
                <w:szCs w:val="20"/>
              </w:rPr>
            </w:pPr>
          </w:p>
        </w:tc>
      </w:tr>
      <w:tr w:rsidR="00B82BAF" w:rsidTr="00F75466">
        <w:tc>
          <w:tcPr>
            <w:tcW w:w="2043" w:type="dxa"/>
          </w:tcPr>
          <w:p w:rsidR="00B82BAF" w:rsidRPr="009468AD" w:rsidRDefault="00B82BAF" w:rsidP="00705E65">
            <w:pPr>
              <w:rPr>
                <w:rFonts w:cs="Arial"/>
                <w:b/>
                <w:color w:val="75051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lastRenderedPageBreak/>
              <w:t>DESCRIPCIÓN ABREVIADA DE LA EXPERIENCIA DOCENTE</w:t>
            </w:r>
            <w:r>
              <w:rPr>
                <w:rFonts w:cs="Arial"/>
                <w:b/>
                <w:color w:val="750510"/>
                <w:sz w:val="20"/>
                <w:szCs w:val="20"/>
              </w:rPr>
              <w:t xml:space="preserve"> RELACIONADA-ÁREA DE CONOCIMIENTO</w:t>
            </w: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:</w:t>
            </w:r>
          </w:p>
        </w:tc>
        <w:tc>
          <w:tcPr>
            <w:tcW w:w="8130" w:type="dxa"/>
            <w:gridSpan w:val="3"/>
          </w:tcPr>
          <w:p w:rsidR="00B82BAF" w:rsidRPr="00B82BAF" w:rsidRDefault="00B82BAF" w:rsidP="00B82BAF">
            <w:r w:rsidRPr="00B82BAF">
              <w:t>Asignaturas impartidas en los 3 últimos cursos:</w:t>
            </w:r>
          </w:p>
          <w:p w:rsidR="00B82BAF" w:rsidRPr="00B82BAF" w:rsidRDefault="00B82BAF" w:rsidP="00B82BAF">
            <w:pPr>
              <w:autoSpaceDE w:val="0"/>
              <w:autoSpaceDN w:val="0"/>
              <w:adjustRightInd w:val="0"/>
            </w:pPr>
            <w:r w:rsidRPr="00B82BAF">
              <w:t>GRADO EN ENFERMERÍA (MURCIA)</w:t>
            </w:r>
          </w:p>
          <w:p w:rsidR="00A237C2" w:rsidRDefault="00A237C2" w:rsidP="00A237C2">
            <w:pPr>
              <w:pStyle w:val="Default"/>
              <w:numPr>
                <w:ilvl w:val="0"/>
                <w:numId w:val="2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Habilidades Directivas y Gestión de la Calidad en Enfermería. </w:t>
            </w:r>
            <w:r w:rsidR="00321D8F">
              <w:rPr>
                <w:sz w:val="23"/>
                <w:szCs w:val="23"/>
              </w:rPr>
              <w:t>Coordinadora - responsable de la asignatura: desde el curso 2018/19.</w:t>
            </w:r>
          </w:p>
          <w:p w:rsidR="00321D8F" w:rsidRDefault="00321D8F" w:rsidP="00321D8F">
            <w:pPr>
              <w:pStyle w:val="Default"/>
              <w:numPr>
                <w:ilvl w:val="0"/>
                <w:numId w:val="24"/>
              </w:numPr>
              <w:rPr>
                <w:sz w:val="23"/>
                <w:szCs w:val="23"/>
              </w:rPr>
            </w:pPr>
            <w:r w:rsidRPr="00321D8F">
              <w:rPr>
                <w:sz w:val="23"/>
                <w:szCs w:val="23"/>
              </w:rPr>
              <w:t>Fundamentos Metodológicos II.</w:t>
            </w:r>
            <w:r>
              <w:rPr>
                <w:sz w:val="23"/>
                <w:szCs w:val="23"/>
              </w:rPr>
              <w:t xml:space="preserve"> Coordinadora - responsable de la asignatura: desde el curso 2013/2014 hasta el 2016/2017.</w:t>
            </w:r>
          </w:p>
          <w:p w:rsidR="00321D8F" w:rsidRDefault="00321D8F" w:rsidP="00321D8F">
            <w:pPr>
              <w:pStyle w:val="Default"/>
              <w:numPr>
                <w:ilvl w:val="0"/>
                <w:numId w:val="2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Coordinadora - responsable de la asignatura “La Difusión del Conocimiento, Evaluación y Mejora de la Calidad </w:t>
            </w:r>
            <w:proofErr w:type="spellStart"/>
            <w:r>
              <w:rPr>
                <w:sz w:val="23"/>
                <w:szCs w:val="23"/>
              </w:rPr>
              <w:t>Sociosanitaria</w:t>
            </w:r>
            <w:proofErr w:type="spellEnd"/>
            <w:r>
              <w:rPr>
                <w:sz w:val="23"/>
                <w:szCs w:val="23"/>
              </w:rPr>
              <w:t>”: desde el curso 2018/19 hasta la actualidad.</w:t>
            </w:r>
          </w:p>
          <w:p w:rsidR="00B82BAF" w:rsidRDefault="00B82BAF" w:rsidP="00B82BAF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="Arial" w:hAnsi="Arial" w:cs="Arial"/>
                <w:color w:val="00B150"/>
                <w:sz w:val="20"/>
                <w:szCs w:val="20"/>
              </w:rPr>
            </w:pPr>
          </w:p>
        </w:tc>
      </w:tr>
      <w:tr w:rsidR="00B82BAF" w:rsidTr="00F75466">
        <w:trPr>
          <w:trHeight w:val="300"/>
        </w:trPr>
        <w:tc>
          <w:tcPr>
            <w:tcW w:w="2043" w:type="dxa"/>
            <w:vMerge w:val="restart"/>
          </w:tcPr>
          <w:p w:rsidR="00B82BAF" w:rsidRPr="009468AD" w:rsidRDefault="00B82BAF" w:rsidP="00197787">
            <w:pPr>
              <w:rPr>
                <w:rFonts w:cs="Arial"/>
                <w:color w:val="00B150"/>
                <w:sz w:val="20"/>
                <w:szCs w:val="20"/>
              </w:rPr>
            </w:pPr>
            <w:r w:rsidRPr="009468AD">
              <w:rPr>
                <w:rFonts w:cs="Arial"/>
                <w:b/>
                <w:color w:val="750510"/>
                <w:sz w:val="20"/>
                <w:szCs w:val="20"/>
              </w:rPr>
              <w:t>DESCRIPCIÓN ABREVIADA DE LA EXPERIENCIA INVESTIGADORA</w:t>
            </w:r>
          </w:p>
        </w:tc>
        <w:tc>
          <w:tcPr>
            <w:tcW w:w="8130" w:type="dxa"/>
            <w:gridSpan w:val="3"/>
          </w:tcPr>
          <w:p w:rsidR="00B82BAF" w:rsidRPr="005C3D66" w:rsidRDefault="00321D8F" w:rsidP="00321D8F">
            <w:pPr>
              <w:jc w:val="both"/>
              <w:rPr>
                <w:rFonts w:cs="Arial"/>
                <w:color w:val="00B150"/>
                <w:sz w:val="20"/>
                <w:szCs w:val="20"/>
              </w:rPr>
            </w:pPr>
            <w:r>
              <w:rPr>
                <w:rFonts w:eastAsia="Times New Roman" w:cs="Arial"/>
                <w:b/>
                <w:noProof/>
                <w:color w:val="000000"/>
                <w:lang w:val="es-ES_tradnl" w:eastAsia="es-ES"/>
              </w:rPr>
              <w:t>Proyectos de investigación</w:t>
            </w:r>
            <w:r w:rsidR="00B82BAF" w:rsidRPr="00CB3C1D">
              <w:rPr>
                <w:rFonts w:eastAsia="Times New Roman" w:cs="Arial"/>
                <w:b/>
                <w:noProof/>
                <w:color w:val="000000"/>
                <w:lang w:val="es-ES_tradnl" w:eastAsia="es-ES"/>
              </w:rPr>
              <w:t xml:space="preserve"> </w:t>
            </w:r>
            <w:r w:rsidR="00B82BAF" w:rsidRPr="00CB3C1D">
              <w:rPr>
                <w:rFonts w:eastAsia="Times New Roman" w:cs="Arial"/>
                <w:i/>
                <w:noProof/>
                <w:color w:val="000000"/>
                <w:lang w:val="es-ES_tradnl" w:eastAsia="es-ES"/>
              </w:rPr>
              <w:t>(contribuciones de los últimos tres años)</w:t>
            </w:r>
          </w:p>
        </w:tc>
      </w:tr>
      <w:tr w:rsidR="00B82BAF" w:rsidRPr="005C3D66" w:rsidTr="00F75466">
        <w:trPr>
          <w:trHeight w:val="465"/>
        </w:trPr>
        <w:tc>
          <w:tcPr>
            <w:tcW w:w="2043" w:type="dxa"/>
            <w:vMerge/>
          </w:tcPr>
          <w:p w:rsidR="00B82BAF" w:rsidRPr="009468AD" w:rsidRDefault="00B82BAF" w:rsidP="00197787">
            <w:pPr>
              <w:rPr>
                <w:rFonts w:cs="Arial"/>
                <w:b/>
                <w:color w:val="750510"/>
                <w:sz w:val="20"/>
                <w:szCs w:val="20"/>
              </w:rPr>
            </w:pPr>
          </w:p>
        </w:tc>
        <w:tc>
          <w:tcPr>
            <w:tcW w:w="8130" w:type="dxa"/>
            <w:gridSpan w:val="3"/>
          </w:tcPr>
          <w:p w:rsidR="00321D8F" w:rsidRPr="00321D8F" w:rsidRDefault="00321D8F" w:rsidP="00321D8F">
            <w:pPr>
              <w:pStyle w:val="Prrafodelista"/>
              <w:numPr>
                <w:ilvl w:val="0"/>
                <w:numId w:val="12"/>
              </w:numPr>
              <w:tabs>
                <w:tab w:val="left" w:pos="2715"/>
              </w:tabs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21D8F">
              <w:rPr>
                <w:rFonts w:ascii="Calibri" w:hAnsi="Calibri" w:cs="Calibri"/>
                <w:color w:val="000000"/>
                <w:sz w:val="23"/>
                <w:szCs w:val="23"/>
              </w:rPr>
              <w:t>Nombre del proyecto: Construcción y validación de dos nuevos diagnósticos de Enfermería: “Proceso de morir: cáncer avanzado” y “Muerte inminente”.</w:t>
            </w:r>
            <w:r>
              <w:t xml:space="preserve"> </w:t>
            </w:r>
            <w:r w:rsidRPr="00321D8F">
              <w:rPr>
                <w:rFonts w:ascii="Calibri" w:hAnsi="Calibri" w:cs="Calibri"/>
                <w:color w:val="000000"/>
                <w:sz w:val="23"/>
                <w:szCs w:val="23"/>
              </w:rPr>
              <w:t>Entidad de realización: Hospital Vega Baja de Orihuela. Tipo de entidad: FISABIO</w:t>
            </w:r>
          </w:p>
          <w:p w:rsidR="00321D8F" w:rsidRPr="004D4204" w:rsidRDefault="004D4204" w:rsidP="004D4204">
            <w:pPr>
              <w:pStyle w:val="Prrafodelista"/>
              <w:numPr>
                <w:ilvl w:val="0"/>
                <w:numId w:val="12"/>
              </w:numPr>
              <w:tabs>
                <w:tab w:val="left" w:pos="2715"/>
              </w:tabs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D4204">
              <w:rPr>
                <w:rFonts w:ascii="Calibri" w:hAnsi="Calibri" w:cs="Calibri"/>
                <w:color w:val="000000"/>
                <w:sz w:val="23"/>
                <w:szCs w:val="23"/>
              </w:rPr>
              <w:t>Nombre del proyecto: El proceso terminal en el paciente oncológico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</w:t>
            </w:r>
            <w:r w:rsidRPr="00321D8F">
              <w:rPr>
                <w:rFonts w:ascii="Calibri" w:hAnsi="Calibri" w:cs="Calibri"/>
                <w:color w:val="000000"/>
                <w:sz w:val="23"/>
                <w:szCs w:val="23"/>
              </w:rPr>
              <w:t>”.</w:t>
            </w:r>
            <w:r>
              <w:t xml:space="preserve"> </w:t>
            </w:r>
            <w:r w:rsidRPr="00321D8F">
              <w:rPr>
                <w:rFonts w:ascii="Calibri" w:hAnsi="Calibri" w:cs="Calibri"/>
                <w:color w:val="000000"/>
                <w:sz w:val="23"/>
                <w:szCs w:val="23"/>
              </w:rPr>
              <w:t>Entidad de realización: Hospital Vega Baja de Orihuela. Tipo de entidad: FISABIO</w:t>
            </w:r>
            <w:r>
              <w:rPr>
                <w:sz w:val="23"/>
                <w:szCs w:val="23"/>
              </w:rPr>
              <w:t xml:space="preserve">– UMH – Agencia Valenciana de Innovación </w:t>
            </w:r>
          </w:p>
          <w:p w:rsidR="00321D8F" w:rsidRPr="004D4204" w:rsidRDefault="004D4204" w:rsidP="004D4204">
            <w:pPr>
              <w:pStyle w:val="Prrafodelista"/>
              <w:numPr>
                <w:ilvl w:val="0"/>
                <w:numId w:val="12"/>
              </w:numPr>
              <w:tabs>
                <w:tab w:val="left" w:pos="2715"/>
              </w:tabs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75466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REACTME: Research &amp; Action and Training in Medical Interpreting. </w:t>
            </w:r>
            <w:r>
              <w:t xml:space="preserve">Universidad de Murcia. </w:t>
            </w:r>
          </w:p>
          <w:p w:rsidR="004D4204" w:rsidRDefault="004D4204" w:rsidP="004D4204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Diseño, validación y aplicación </w:t>
            </w:r>
            <w:proofErr w:type="spellStart"/>
            <w:r>
              <w:rPr>
                <w:sz w:val="23"/>
                <w:szCs w:val="23"/>
              </w:rPr>
              <w:t>multicéntrica</w:t>
            </w:r>
            <w:proofErr w:type="spellEnd"/>
            <w:r>
              <w:rPr>
                <w:sz w:val="23"/>
                <w:szCs w:val="23"/>
              </w:rPr>
              <w:t xml:space="preserve"> de una escala de medición de cargas de trabajo de Enfermería, basada en las intervenciones NIC, para Unidades de Hospitalización de adultos Instituto de Investigación </w:t>
            </w:r>
            <w:proofErr w:type="spellStart"/>
            <w:r>
              <w:rPr>
                <w:sz w:val="23"/>
                <w:szCs w:val="23"/>
              </w:rPr>
              <w:t>Biosanitaria</w:t>
            </w:r>
            <w:proofErr w:type="spellEnd"/>
            <w:r>
              <w:rPr>
                <w:sz w:val="23"/>
                <w:szCs w:val="23"/>
              </w:rPr>
              <w:t xml:space="preserve"> de Murcia (IMIB)- </w:t>
            </w:r>
            <w:proofErr w:type="spellStart"/>
            <w:r>
              <w:rPr>
                <w:sz w:val="23"/>
                <w:szCs w:val="23"/>
              </w:rPr>
              <w:t>Arrixaca</w:t>
            </w:r>
            <w:proofErr w:type="spellEnd"/>
          </w:p>
          <w:p w:rsidR="00C36283" w:rsidRDefault="00C36283" w:rsidP="00C36283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Violência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relações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intimidade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envolvendo</w:t>
            </w:r>
            <w:proofErr w:type="spellEnd"/>
            <w:r>
              <w:rPr>
                <w:sz w:val="23"/>
                <w:szCs w:val="23"/>
              </w:rPr>
              <w:t xml:space="preserve"> adolescentes à luz de </w:t>
            </w:r>
            <w:proofErr w:type="spellStart"/>
            <w:r>
              <w:rPr>
                <w:sz w:val="23"/>
                <w:szCs w:val="23"/>
              </w:rPr>
              <w:t>gênero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geração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estudo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multicêntrico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lusohispano</w:t>
            </w:r>
            <w:proofErr w:type="spellEnd"/>
            <w:r>
              <w:rPr>
                <w:sz w:val="23"/>
                <w:szCs w:val="23"/>
              </w:rPr>
              <w:t xml:space="preserve">-brasileiro. </w:t>
            </w:r>
            <w:r>
              <w:t>Universidad de Murcia</w:t>
            </w:r>
          </w:p>
          <w:p w:rsidR="00C36283" w:rsidRDefault="00C36283" w:rsidP="00C36283">
            <w:pPr>
              <w:tabs>
                <w:tab w:val="left" w:pos="2715"/>
              </w:tabs>
              <w:jc w:val="both"/>
              <w:rPr>
                <w:color w:val="000000"/>
                <w:sz w:val="17"/>
                <w:szCs w:val="17"/>
                <w:shd w:val="clear" w:color="auto" w:fill="FBFBFB"/>
              </w:rPr>
            </w:pPr>
          </w:p>
          <w:p w:rsidR="00C36283" w:rsidRPr="00C36283" w:rsidRDefault="00C36283" w:rsidP="00C36283">
            <w:pPr>
              <w:pStyle w:val="Default"/>
              <w:rPr>
                <w:b/>
                <w:sz w:val="23"/>
                <w:szCs w:val="23"/>
              </w:rPr>
            </w:pPr>
            <w:r w:rsidRPr="00C36283">
              <w:rPr>
                <w:b/>
                <w:sz w:val="23"/>
                <w:szCs w:val="23"/>
              </w:rPr>
              <w:t xml:space="preserve">Otros méritos relacionados con la cualificación profesional: 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Investigadora en el Grupo: Cuidados Enfermeros Avanzados. Instituto de Investigación </w:t>
            </w:r>
            <w:proofErr w:type="spellStart"/>
            <w:r w:rsidRPr="00C36283">
              <w:rPr>
                <w:sz w:val="22"/>
                <w:szCs w:val="22"/>
              </w:rPr>
              <w:t>Biosanitaria</w:t>
            </w:r>
            <w:proofErr w:type="spellEnd"/>
            <w:r w:rsidRPr="00C36283">
              <w:rPr>
                <w:sz w:val="22"/>
                <w:szCs w:val="22"/>
              </w:rPr>
              <w:t xml:space="preserve"> Virgen de la </w:t>
            </w:r>
            <w:proofErr w:type="spellStart"/>
            <w:r w:rsidRPr="00C36283">
              <w:rPr>
                <w:sz w:val="22"/>
                <w:szCs w:val="22"/>
              </w:rPr>
              <w:t>Arrixaca</w:t>
            </w:r>
            <w:proofErr w:type="spellEnd"/>
            <w:r w:rsidRPr="00C36283">
              <w:rPr>
                <w:sz w:val="22"/>
                <w:szCs w:val="22"/>
              </w:rPr>
              <w:t xml:space="preserve"> – Murcia (IMIB – </w:t>
            </w:r>
            <w:proofErr w:type="spellStart"/>
            <w:r w:rsidRPr="00C36283">
              <w:rPr>
                <w:sz w:val="22"/>
                <w:szCs w:val="22"/>
              </w:rPr>
              <w:t>Arrixaca</w:t>
            </w:r>
            <w:proofErr w:type="spellEnd"/>
            <w:r w:rsidRPr="00C36283">
              <w:rPr>
                <w:sz w:val="22"/>
                <w:szCs w:val="22"/>
              </w:rPr>
              <w:t xml:space="preserve">). 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Investigadora colaboradora del Grupo de Investigación “Enfermería, Mujer y Cuidados”. E063-04. UM 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Investigadora colaboradora del Grupo de Investigación </w:t>
            </w:r>
            <w:r w:rsidRPr="00C36283">
              <w:rPr>
                <w:i/>
                <w:iCs/>
                <w:sz w:val="22"/>
                <w:szCs w:val="22"/>
              </w:rPr>
              <w:t xml:space="preserve">Cultura, turismo y cooperación al desarrollo </w:t>
            </w:r>
            <w:r w:rsidRPr="00C36283">
              <w:rPr>
                <w:sz w:val="22"/>
                <w:szCs w:val="22"/>
              </w:rPr>
              <w:t xml:space="preserve">– </w:t>
            </w:r>
            <w:r w:rsidRPr="00C36283">
              <w:rPr>
                <w:i/>
                <w:iCs/>
                <w:sz w:val="22"/>
                <w:szCs w:val="22"/>
              </w:rPr>
              <w:t xml:space="preserve">CULTURDES. </w:t>
            </w:r>
            <w:r w:rsidRPr="00C36283">
              <w:rPr>
                <w:sz w:val="22"/>
                <w:szCs w:val="22"/>
              </w:rPr>
              <w:t xml:space="preserve">1/0095E. UMH. 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Docente en Formación Continuada Sanitaria de la Región de Murcia. Curso: “Cómo abordar un proyecto de investigación en Enfermería de principio a fin”. 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Gerencia del Área I - Murcia Oeste (Hospital Clínico Universitario Virgen de la </w:t>
            </w:r>
            <w:proofErr w:type="spellStart"/>
            <w:r w:rsidRPr="00C36283">
              <w:rPr>
                <w:sz w:val="22"/>
                <w:szCs w:val="22"/>
              </w:rPr>
              <w:t>Arrixaca</w:t>
            </w:r>
            <w:proofErr w:type="spellEnd"/>
            <w:r w:rsidRPr="00C36283">
              <w:rPr>
                <w:sz w:val="22"/>
                <w:szCs w:val="22"/>
              </w:rPr>
              <w:t>). Duración 12h. Ediciones: 1ª edición en noviembre 2016 y 2ª edición en junio de 2017.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Docente en Formación Continuada Sanitaria de la Región de Murcia. Cuso: “Elaboración de un Proyecto de Investigación”. Unidad Docente </w:t>
            </w:r>
            <w:proofErr w:type="spellStart"/>
            <w:r w:rsidRPr="00C36283">
              <w:rPr>
                <w:sz w:val="22"/>
                <w:szCs w:val="22"/>
              </w:rPr>
              <w:t>Multiprofesional</w:t>
            </w:r>
            <w:proofErr w:type="spellEnd"/>
            <w:r w:rsidRPr="00C36283">
              <w:rPr>
                <w:sz w:val="22"/>
                <w:szCs w:val="22"/>
              </w:rPr>
              <w:t xml:space="preserve"> de Pediatría y sus áreas específicas. Duración 8h. Ediciones: 1ª edición en noviembre 2018 y 2ª edición en noviembre de 2019.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Miembro del grupo de expertos para diseñar, impulsar y desarrollar las acciones de la Línea de Actuación 15.2 de la Estrategia de Investigación e Innovación </w:t>
            </w:r>
            <w:proofErr w:type="spellStart"/>
            <w:r w:rsidRPr="00C36283">
              <w:rPr>
                <w:sz w:val="22"/>
                <w:szCs w:val="22"/>
              </w:rPr>
              <w:t>Biosanitarias</w:t>
            </w:r>
            <w:proofErr w:type="spellEnd"/>
            <w:r w:rsidRPr="00C36283">
              <w:rPr>
                <w:sz w:val="22"/>
                <w:szCs w:val="22"/>
              </w:rPr>
              <w:t xml:space="preserve"> de la Región de Murcia 2018 – 2020 (ERIIB-22) desde el día 25 de septiembre de 2018 hasta la actualidad.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 xml:space="preserve">Miembro de la Comisión de Calidad del Instituto Murciano de Investigación </w:t>
            </w:r>
            <w:proofErr w:type="spellStart"/>
            <w:r w:rsidRPr="00C36283">
              <w:rPr>
                <w:sz w:val="22"/>
                <w:szCs w:val="22"/>
              </w:rPr>
              <w:t>Biosanitaria</w:t>
            </w:r>
            <w:proofErr w:type="spellEnd"/>
            <w:r w:rsidRPr="00C36283">
              <w:rPr>
                <w:sz w:val="22"/>
                <w:szCs w:val="22"/>
              </w:rPr>
              <w:t xml:space="preserve"> (IMIB) desde el 22 de mayo de 2019 hasta la actualidad.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>Miembro del Comité editorial de la revista Enfermería Global, desde 2013 hasta la actualidad.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lastRenderedPageBreak/>
              <w:t>Miembro de la Sociedad Española de Calidad Asistencial (SECA) desde el día 9 de julio de 2019 hasta la fecha actual.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>Miembro de la Sociedad Española de Enfermería Oncológica (SEEO) desde 2019 hasta la fecha actual. Y del grupo de trabajo: Cuidados Paliativos</w:t>
            </w:r>
          </w:p>
          <w:p w:rsidR="00C36283" w:rsidRPr="00C36283" w:rsidRDefault="00C36283" w:rsidP="00C36283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</w:rPr>
            </w:pPr>
            <w:r w:rsidRPr="00C36283">
              <w:rPr>
                <w:sz w:val="22"/>
                <w:szCs w:val="22"/>
              </w:rPr>
              <w:t>Miembro de la Sociedad Española de Cuidados Paliativos (SECPAL) desde 2019 hasta la fecha actual.</w:t>
            </w:r>
          </w:p>
          <w:p w:rsidR="00DB467B" w:rsidRDefault="00DB467B" w:rsidP="00C36283">
            <w:pPr>
              <w:pStyle w:val="Prrafodelista"/>
              <w:ind w:left="360"/>
              <w:jc w:val="both"/>
              <w:rPr>
                <w:rFonts w:eastAsia="Times New Roman" w:cs="Arial"/>
                <w:b/>
                <w:noProof/>
                <w:color w:val="000000"/>
                <w:lang w:eastAsia="es-ES"/>
              </w:rPr>
            </w:pPr>
          </w:p>
          <w:p w:rsidR="00823F78" w:rsidRDefault="00823F78" w:rsidP="00823F78">
            <w:pPr>
              <w:jc w:val="both"/>
              <w:rPr>
                <w:rFonts w:eastAsia="Times New Roman" w:cs="Arial"/>
                <w:b/>
                <w:noProof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noProof/>
                <w:color w:val="000000"/>
                <w:lang w:eastAsia="es-ES"/>
              </w:rPr>
              <w:t>Publicaciones</w:t>
            </w:r>
          </w:p>
          <w:p w:rsidR="00823F78" w:rsidRPr="009C5FB1" w:rsidRDefault="00823F78" w:rsidP="00823F78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9C5FB1">
              <w:rPr>
                <w:sz w:val="23"/>
                <w:szCs w:val="23"/>
              </w:rPr>
              <w:t>Folch</w:t>
            </w:r>
            <w:proofErr w:type="spellEnd"/>
            <w:r w:rsidRPr="009C5FB1">
              <w:rPr>
                <w:sz w:val="23"/>
                <w:szCs w:val="23"/>
              </w:rPr>
              <w:t xml:space="preserve">-Ayora A, </w:t>
            </w:r>
            <w:proofErr w:type="spellStart"/>
            <w:r w:rsidRPr="009C5FB1">
              <w:rPr>
                <w:sz w:val="23"/>
                <w:szCs w:val="23"/>
              </w:rPr>
              <w:t>Macia</w:t>
            </w:r>
            <w:proofErr w:type="spellEnd"/>
            <w:r w:rsidRPr="009C5FB1">
              <w:rPr>
                <w:sz w:val="23"/>
                <w:szCs w:val="23"/>
              </w:rPr>
              <w:t xml:space="preserve">-Soler L, López-Montesinos MJ, Salas-Medina P, Moles- Julio MP, </w:t>
            </w:r>
            <w:proofErr w:type="spellStart"/>
            <w:r w:rsidRPr="009C5FB1">
              <w:rPr>
                <w:bCs/>
                <w:sz w:val="23"/>
                <w:szCs w:val="23"/>
              </w:rPr>
              <w:t>Seva-Llor</w:t>
            </w:r>
            <w:proofErr w:type="spellEnd"/>
            <w:r w:rsidRPr="009C5FB1">
              <w:rPr>
                <w:bCs/>
                <w:sz w:val="23"/>
                <w:szCs w:val="23"/>
              </w:rPr>
              <w:t xml:space="preserve"> AM</w:t>
            </w:r>
            <w:r w:rsidRPr="009C5FB1">
              <w:rPr>
                <w:sz w:val="23"/>
                <w:szCs w:val="23"/>
              </w:rPr>
              <w:t xml:space="preserve">. </w:t>
            </w:r>
            <w:r w:rsidRPr="009C5FB1">
              <w:rPr>
                <w:sz w:val="23"/>
                <w:szCs w:val="23"/>
                <w:lang w:val="en-US"/>
              </w:rPr>
              <w:t xml:space="preserve">Mobile Applications in Oncology: A Systematic Review of Health Science. International Journal of Medical Informatics. 2020; 133: 1-9 </w:t>
            </w:r>
          </w:p>
          <w:p w:rsidR="00823F78" w:rsidRPr="009C5FB1" w:rsidRDefault="00823F78" w:rsidP="00823F78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 w:rsidRPr="009C5FB1">
              <w:rPr>
                <w:sz w:val="23"/>
                <w:szCs w:val="23"/>
              </w:rPr>
              <w:t>García-</w:t>
            </w:r>
            <w:proofErr w:type="spellStart"/>
            <w:r w:rsidRPr="009C5FB1">
              <w:rPr>
                <w:sz w:val="23"/>
                <w:szCs w:val="23"/>
              </w:rPr>
              <w:t>Guillamón</w:t>
            </w:r>
            <w:proofErr w:type="spellEnd"/>
            <w:r w:rsidRPr="009C5FB1">
              <w:rPr>
                <w:sz w:val="23"/>
                <w:szCs w:val="23"/>
              </w:rPr>
              <w:t xml:space="preserve"> G, </w:t>
            </w:r>
            <w:proofErr w:type="spellStart"/>
            <w:r w:rsidRPr="009C5FB1">
              <w:rPr>
                <w:sz w:val="23"/>
                <w:szCs w:val="23"/>
              </w:rPr>
              <w:t>Bernabeu</w:t>
            </w:r>
            <w:proofErr w:type="spellEnd"/>
            <w:r w:rsidRPr="009C5FB1">
              <w:rPr>
                <w:sz w:val="23"/>
                <w:szCs w:val="23"/>
              </w:rPr>
              <w:t xml:space="preserve">-Mora R, Montilla-Herrador J, </w:t>
            </w:r>
            <w:proofErr w:type="spellStart"/>
            <w:r w:rsidRPr="009C5FB1">
              <w:rPr>
                <w:bCs/>
                <w:sz w:val="23"/>
                <w:szCs w:val="23"/>
              </w:rPr>
              <w:t>Seva-Llor</w:t>
            </w:r>
            <w:proofErr w:type="spellEnd"/>
            <w:r w:rsidRPr="009C5FB1">
              <w:rPr>
                <w:bCs/>
                <w:sz w:val="23"/>
                <w:szCs w:val="23"/>
              </w:rPr>
              <w:t xml:space="preserve"> AM</w:t>
            </w:r>
            <w:r w:rsidRPr="009C5FB1">
              <w:rPr>
                <w:sz w:val="23"/>
                <w:szCs w:val="23"/>
              </w:rPr>
              <w:t xml:space="preserve">, </w:t>
            </w:r>
            <w:proofErr w:type="spellStart"/>
            <w:r w:rsidRPr="009C5FB1">
              <w:rPr>
                <w:sz w:val="23"/>
                <w:szCs w:val="23"/>
              </w:rPr>
              <w:t>Gacto</w:t>
            </w:r>
            <w:proofErr w:type="spellEnd"/>
            <w:r w:rsidRPr="009C5FB1">
              <w:rPr>
                <w:sz w:val="23"/>
                <w:szCs w:val="23"/>
              </w:rPr>
              <w:t xml:space="preserve">-Sánchez M, García-Vidal JA. Ansiedad entre cuidadores de pacientes con Enfermedad Pulmonar Obstructiva Crónica tras el alta hospitalaria. </w:t>
            </w:r>
            <w:proofErr w:type="spellStart"/>
            <w:r w:rsidRPr="009C5FB1">
              <w:rPr>
                <w:sz w:val="23"/>
                <w:szCs w:val="23"/>
              </w:rPr>
              <w:t>Enferm</w:t>
            </w:r>
            <w:proofErr w:type="spellEnd"/>
            <w:r w:rsidRPr="009C5FB1">
              <w:rPr>
                <w:sz w:val="23"/>
                <w:szCs w:val="23"/>
              </w:rPr>
              <w:t xml:space="preserve"> </w:t>
            </w:r>
            <w:proofErr w:type="spellStart"/>
            <w:r w:rsidRPr="009C5FB1">
              <w:rPr>
                <w:sz w:val="23"/>
                <w:szCs w:val="23"/>
              </w:rPr>
              <w:t>Glob</w:t>
            </w:r>
            <w:proofErr w:type="spellEnd"/>
            <w:r w:rsidRPr="009C5FB1">
              <w:rPr>
                <w:sz w:val="23"/>
                <w:szCs w:val="23"/>
              </w:rPr>
              <w:t xml:space="preserve">, 2018; 49: 164-174 </w:t>
            </w:r>
          </w:p>
          <w:p w:rsidR="00823F78" w:rsidRPr="009C5FB1" w:rsidRDefault="00823F78" w:rsidP="00823F78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 w:rsidRPr="009C5FB1">
              <w:rPr>
                <w:sz w:val="23"/>
                <w:szCs w:val="23"/>
              </w:rPr>
              <w:t xml:space="preserve">Hellín Gil, MF; López Montesinos, MJ; </w:t>
            </w:r>
            <w:proofErr w:type="spellStart"/>
            <w:r w:rsidRPr="009C5FB1">
              <w:rPr>
                <w:bCs/>
                <w:sz w:val="23"/>
                <w:szCs w:val="23"/>
              </w:rPr>
              <w:t>Seva</w:t>
            </w:r>
            <w:proofErr w:type="spellEnd"/>
            <w:r w:rsidRPr="009C5FB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C5FB1">
              <w:rPr>
                <w:bCs/>
                <w:sz w:val="23"/>
                <w:szCs w:val="23"/>
              </w:rPr>
              <w:t>Llor</w:t>
            </w:r>
            <w:proofErr w:type="spellEnd"/>
            <w:r w:rsidRPr="009C5FB1">
              <w:rPr>
                <w:bCs/>
                <w:sz w:val="23"/>
                <w:szCs w:val="23"/>
              </w:rPr>
              <w:t>, AM</w:t>
            </w:r>
            <w:r w:rsidRPr="009C5FB1">
              <w:rPr>
                <w:sz w:val="23"/>
                <w:szCs w:val="23"/>
              </w:rPr>
              <w:t xml:space="preserve">; Ferrer Bas, MP y </w:t>
            </w:r>
            <w:proofErr w:type="spellStart"/>
            <w:r w:rsidRPr="009C5FB1">
              <w:rPr>
                <w:sz w:val="23"/>
                <w:szCs w:val="23"/>
              </w:rPr>
              <w:t>Maciá</w:t>
            </w:r>
            <w:proofErr w:type="spellEnd"/>
            <w:r w:rsidRPr="009C5FB1">
              <w:rPr>
                <w:sz w:val="23"/>
                <w:szCs w:val="23"/>
              </w:rPr>
              <w:t xml:space="preserve"> Soler, ML. Valoración de dos escalas de medición de cargas de trabajo por profesionales de enfermería REAS. 2017; 6(1): 18-29 </w:t>
            </w:r>
          </w:p>
          <w:p w:rsidR="00823F78" w:rsidRPr="009C5FB1" w:rsidRDefault="00823F78" w:rsidP="00823F78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 w:rsidRPr="009C5FB1">
              <w:rPr>
                <w:sz w:val="23"/>
                <w:szCs w:val="23"/>
              </w:rPr>
              <w:t xml:space="preserve">Hellín Gil, MF; López Montesinos, MJ; </w:t>
            </w:r>
            <w:proofErr w:type="spellStart"/>
            <w:r w:rsidRPr="009C5FB1">
              <w:rPr>
                <w:bCs/>
                <w:sz w:val="23"/>
                <w:szCs w:val="23"/>
              </w:rPr>
              <w:t>Seva</w:t>
            </w:r>
            <w:proofErr w:type="spellEnd"/>
            <w:r w:rsidRPr="009C5FB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C5FB1">
              <w:rPr>
                <w:bCs/>
                <w:sz w:val="23"/>
                <w:szCs w:val="23"/>
              </w:rPr>
              <w:t>Llor</w:t>
            </w:r>
            <w:proofErr w:type="spellEnd"/>
            <w:r w:rsidRPr="009C5FB1">
              <w:rPr>
                <w:bCs/>
                <w:sz w:val="23"/>
                <w:szCs w:val="23"/>
              </w:rPr>
              <w:t>, AM</w:t>
            </w:r>
            <w:r w:rsidRPr="009C5FB1">
              <w:rPr>
                <w:sz w:val="23"/>
                <w:szCs w:val="23"/>
              </w:rPr>
              <w:t xml:space="preserve">; Ferrer Bas, MP y </w:t>
            </w:r>
            <w:proofErr w:type="spellStart"/>
            <w:r w:rsidRPr="009C5FB1">
              <w:rPr>
                <w:sz w:val="23"/>
                <w:szCs w:val="23"/>
              </w:rPr>
              <w:t>Maciá</w:t>
            </w:r>
            <w:proofErr w:type="spellEnd"/>
            <w:r w:rsidRPr="009C5FB1">
              <w:rPr>
                <w:sz w:val="23"/>
                <w:szCs w:val="23"/>
              </w:rPr>
              <w:t xml:space="preserve"> Soler, ML. </w:t>
            </w:r>
            <w:r w:rsidRPr="009C5FB1">
              <w:rPr>
                <w:sz w:val="23"/>
                <w:szCs w:val="23"/>
                <w:lang w:val="en-US"/>
              </w:rPr>
              <w:t xml:space="preserve">Assessing the adequacy of workload measurement tools using a quality-based methodology. </w:t>
            </w:r>
            <w:proofErr w:type="spellStart"/>
            <w:r w:rsidRPr="009C5FB1">
              <w:rPr>
                <w:sz w:val="23"/>
                <w:szCs w:val="23"/>
              </w:rPr>
              <w:t>Rev</w:t>
            </w:r>
            <w:proofErr w:type="spellEnd"/>
            <w:r w:rsidRPr="009C5FB1">
              <w:rPr>
                <w:sz w:val="23"/>
                <w:szCs w:val="23"/>
              </w:rPr>
              <w:t xml:space="preserve"> </w:t>
            </w:r>
            <w:proofErr w:type="spellStart"/>
            <w:r w:rsidRPr="009C5FB1">
              <w:rPr>
                <w:sz w:val="23"/>
                <w:szCs w:val="23"/>
              </w:rPr>
              <w:t>Bras</w:t>
            </w:r>
            <w:proofErr w:type="spellEnd"/>
            <w:r w:rsidRPr="009C5FB1">
              <w:rPr>
                <w:sz w:val="23"/>
                <w:szCs w:val="23"/>
              </w:rPr>
              <w:t xml:space="preserve"> </w:t>
            </w:r>
            <w:proofErr w:type="spellStart"/>
            <w:r w:rsidRPr="009C5FB1">
              <w:rPr>
                <w:sz w:val="23"/>
                <w:szCs w:val="23"/>
              </w:rPr>
              <w:t>Enferm</w:t>
            </w:r>
            <w:proofErr w:type="spellEnd"/>
            <w:r w:rsidRPr="009C5FB1">
              <w:rPr>
                <w:sz w:val="23"/>
                <w:szCs w:val="23"/>
              </w:rPr>
              <w:t xml:space="preserve">. 2017;70 (1): 34-40 </w:t>
            </w:r>
          </w:p>
          <w:p w:rsidR="00823F78" w:rsidRPr="00823F78" w:rsidRDefault="00823F78" w:rsidP="00823F78">
            <w:pPr>
              <w:pStyle w:val="Default"/>
              <w:rPr>
                <w:rFonts w:eastAsia="Times New Roman" w:cs="Arial"/>
                <w:b/>
                <w:noProof/>
                <w:lang w:eastAsia="es-ES"/>
              </w:rPr>
            </w:pPr>
          </w:p>
        </w:tc>
      </w:tr>
      <w:tr w:rsidR="00B82BAF" w:rsidTr="00F75466">
        <w:trPr>
          <w:trHeight w:val="70"/>
        </w:trPr>
        <w:tc>
          <w:tcPr>
            <w:tcW w:w="2043" w:type="dxa"/>
          </w:tcPr>
          <w:p w:rsidR="00B82BAF" w:rsidRPr="009468AD" w:rsidRDefault="00B82BAF" w:rsidP="00CE7461">
            <w:pPr>
              <w:jc w:val="center"/>
              <w:rPr>
                <w:rFonts w:cs="Arial"/>
                <w:b/>
                <w:color w:val="750510"/>
                <w:sz w:val="20"/>
                <w:szCs w:val="20"/>
              </w:rPr>
            </w:pPr>
          </w:p>
        </w:tc>
        <w:tc>
          <w:tcPr>
            <w:tcW w:w="8130" w:type="dxa"/>
            <w:gridSpan w:val="3"/>
          </w:tcPr>
          <w:p w:rsidR="00B82BAF" w:rsidRPr="009468AD" w:rsidRDefault="00B82BAF" w:rsidP="009468AD">
            <w:pPr>
              <w:jc w:val="center"/>
              <w:rPr>
                <w:rFonts w:cs="Arial"/>
                <w:b/>
                <w:color w:val="750510"/>
                <w:sz w:val="20"/>
                <w:szCs w:val="20"/>
              </w:rPr>
            </w:pPr>
            <w:r>
              <w:rPr>
                <w:rFonts w:cs="Arial"/>
                <w:b/>
                <w:color w:val="750510"/>
                <w:sz w:val="20"/>
                <w:szCs w:val="20"/>
              </w:rPr>
              <w:t>TESIS DOCTORALES ( tres últimos años)</w:t>
            </w:r>
          </w:p>
        </w:tc>
      </w:tr>
      <w:tr w:rsidR="00C36283" w:rsidTr="00F75466">
        <w:tc>
          <w:tcPr>
            <w:tcW w:w="10173" w:type="dxa"/>
            <w:gridSpan w:val="4"/>
          </w:tcPr>
          <w:p w:rsidR="00C36283" w:rsidRPr="00887200" w:rsidRDefault="00C36283" w:rsidP="00C3628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="Arial"/>
                <w:color w:val="750510"/>
              </w:rPr>
            </w:pPr>
            <w:r w:rsidRPr="00C36283">
              <w:rPr>
                <w:bCs/>
              </w:rPr>
              <w:t xml:space="preserve">Título del trabajo: </w:t>
            </w:r>
            <w:r w:rsidRPr="00C36283">
              <w:t>Escala de medición de cargas de trabajo en relación a las Intervenciones de Enfermería en una Unidad de Anestesia y Reanimación.</w:t>
            </w:r>
            <w:r w:rsidRPr="00C36283">
              <w:rPr>
                <w:bCs/>
              </w:rPr>
              <w:t xml:space="preserve"> Doctoranda: </w:t>
            </w:r>
            <w:r w:rsidRPr="00C36283">
              <w:t>Mª Dolores Roldán Valcárcel. Programa de Doctorado en Ciencias de la Salud. Sobresaliente - CUM LAUDEM</w:t>
            </w:r>
            <w:r w:rsidR="00887200">
              <w:t>.</w:t>
            </w:r>
          </w:p>
          <w:p w:rsidR="00887200" w:rsidRPr="00887200" w:rsidRDefault="00887200" w:rsidP="00C3628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="Arial"/>
                <w:color w:val="750510"/>
              </w:rPr>
            </w:pPr>
            <w:r w:rsidRPr="00887200">
              <w:rPr>
                <w:bCs/>
                <w:sz w:val="23"/>
                <w:szCs w:val="23"/>
              </w:rPr>
              <w:t xml:space="preserve">Título del trabajo: </w:t>
            </w:r>
            <w:r w:rsidRPr="00887200">
              <w:rPr>
                <w:sz w:val="23"/>
                <w:szCs w:val="23"/>
              </w:rPr>
              <w:t xml:space="preserve">Adecuación de un instrumento de medida de cargas de trabajo y análisis de su nivel de cumplimiento en una Unidad de Cuidados Intensivos: propuesta de Oportunidad de Mejora. </w:t>
            </w:r>
            <w:r w:rsidRPr="00887200">
              <w:rPr>
                <w:bCs/>
                <w:sz w:val="23"/>
                <w:szCs w:val="23"/>
              </w:rPr>
              <w:t xml:space="preserve">Doctoranda: </w:t>
            </w:r>
            <w:r w:rsidRPr="00887200">
              <w:rPr>
                <w:sz w:val="23"/>
                <w:szCs w:val="23"/>
              </w:rPr>
              <w:t xml:space="preserve">María Fuensanta Hellín Gil. </w:t>
            </w:r>
            <w:r w:rsidRPr="00887200">
              <w:t>Programa de Doctorado en Ciencias de la Salud. Sobresaliente - CUM LAUDEM.</w:t>
            </w:r>
          </w:p>
          <w:p w:rsidR="00887200" w:rsidRPr="00887200" w:rsidRDefault="00887200" w:rsidP="00887200">
            <w:pPr>
              <w:pStyle w:val="Prrafodelista"/>
              <w:ind w:left="502"/>
              <w:jc w:val="both"/>
              <w:rPr>
                <w:rFonts w:cs="Arial"/>
                <w:color w:val="750510"/>
              </w:rPr>
            </w:pPr>
          </w:p>
        </w:tc>
      </w:tr>
    </w:tbl>
    <w:p w:rsidR="00A95E4E" w:rsidRDefault="00A95E4E">
      <w:bookmarkStart w:id="0" w:name="_GoBack"/>
      <w:bookmarkEnd w:id="0"/>
    </w:p>
    <w:sectPr w:rsidR="00A95E4E" w:rsidSect="00F75466">
      <w:headerReference w:type="default" r:id="rId8"/>
      <w:footerReference w:type="default" r:id="rId9"/>
      <w:pgSz w:w="11906" w:h="16838"/>
      <w:pgMar w:top="1440" w:right="1080" w:bottom="1440" w:left="10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1E" w:rsidRDefault="00B4441E" w:rsidP="008950C6">
      <w:pPr>
        <w:spacing w:after="0" w:line="240" w:lineRule="auto"/>
      </w:pPr>
      <w:r>
        <w:separator/>
      </w:r>
    </w:p>
  </w:endnote>
  <w:endnote w:type="continuationSeparator" w:id="0">
    <w:p w:rsidR="00B4441E" w:rsidRDefault="00B4441E" w:rsidP="0089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96"/>
      <w:gridCol w:w="7023"/>
    </w:tblGrid>
    <w:tr w:rsidR="00F75466">
      <w:tc>
        <w:tcPr>
          <w:tcW w:w="0" w:type="auto"/>
        </w:tcPr>
        <w:p w:rsidR="00F75466" w:rsidRDefault="00F75466">
          <w:pPr>
            <w:pStyle w:val="Piedepgina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553005A" wp14:editId="0C4185F8">
                    <wp:extent cx="495300" cy="481965"/>
                    <wp:effectExtent l="0" t="0" r="0" b="0"/>
                    <wp:docPr id="446" name="Grupo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46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wKqgMAAG4PAAAOAAAAZHJzL2Uyb0RvYy54bWzsV9tu4zYQfS/QfyD47kiyJUsW4iwSx04L&#10;bNtF08szTVESUYpUSTpyuth/75CUHa+zKIpdIIsWsQGBNw3PnJk5Ii/f7DuBHpg2XMklTi5ijJik&#10;quKyWeJff9lMCoyMJbIiQkm2xI/M4DdX335zOfQlm6pWiYppBEakKYd+iVtr+zKKDG1ZR8yF6pmE&#10;yVrpjljo6iaqNBnAeieiaRzPo0HpqteKMmNg9DZM4itvv64ZtT/VtWEWiSUGbNY/tX9u3TO6uiRl&#10;o0nfcjrCIJ+BoiNcwqZHU7fEErTT/JmpjlOtjKrtBVVdpOqaU+Z9AG+S+MybO612vfelKYemP9IE&#10;1J7x9Nlm6Y8P7zTi1RKn6RwjSToI0p3e9Qq5AaBn6JsSVt3p/r5/p4OP0Hyr6B8GpqPzeddvwmK0&#10;HX5QFRgkO6s8Pftad6gWvP8NksWPAAVo7+PxeIwH21tEYTBdZLMYokZhKi2SxdwDIiVtIajurSLP&#10;UoxgNkkWaRaCSdv1+Pq0KMaXp0W2cLMRKR2CEfWI0rkIyWee+DVfxu99S3rmw2Ycc0d+8wO/P0Na&#10;EtkIBhzngWO/8kCwCewiqVYtrGPXWquhZaQCYIn3wyEG0+EF1zEQm3+g+7szupMYCDtn7kB7kqYj&#10;b751yhspe23sHVMdco0l1uCKjyN5eGtsWHpY4nLFKMGrDRfCd1xVs5XQ6IFAPW6bkAJi10GahLE8&#10;iyHiYIeURPQtCaNu0I9CAL00OCM+nB/ZFxIN4Og0h8XPN9fN9rj1xv/GlPjIRsctCJLgHWSX23UE&#10;49hfy8oDs4SL0AY4QrqdgDpwf2yFwn9/vcniPJ0VkzzPZpN0to4nN8VmNbleJfN5vr5Z3ayTDw5n&#10;kpYtryom116wzEGHkvTf5eGoiEFBjkrEvLERldqBV/dtNaCKu7Bls6KYYuiAFDq6nJ+IiAY0nFqN&#10;kVb2d25bn8muLD2bpwTeFu4/Eni07kNysnH0zLewYg9UAXcH1kBDQgaHUtyq6hGyGTB4XYCvCzRa&#10;pf/CaAClXmLz545ohpH4XkJFLEK+Wt9Js3wKrujTme3pDJEUTI1uhs7Khg/Crte8aWGvkJZSXYNs&#10;1dxntUMYcAFy1wG9eDHhgG9oEOZT4fDkOyRHHYDaeEnhmM3maajUlxYOQimTdvqp8n2VgDh6lYD/&#10;nwQsPiUB/kzz4hLwdOj6egrwenR4PTr4o81/9ujg701wqfMHofEC6m6Np31/1Hi6Jl/9DQAA//8D&#10;AFBLAwQUAAYACAAAACEA2MYpw9gAAAADAQAADwAAAGRycy9kb3ducmV2LnhtbEyPQUvDQBCF74L/&#10;YRnBm90oUWvMphRBEfHSaEuP0+yYLGZnQ3bbxn/v6EUvMzze8OZ75WLyvTrQGF1gA5ezDBRxE6zj&#10;1sD72+PFHFRMyBb7wGTgiyIsqtOTEgsbjryiQ51aJSEcCzTQpTQUWsemI49xFgZi8T7C6DGJHFtt&#10;RzxKuO/1VZbdaI+O5UOHAz101HzWe29gvXQ55Zvty2vWED1bvX2qXW7M+dm0vAeVaEp/x/CDL+hQ&#10;CdMu7NlG1RuQIul3inc7F7WTfX0Huir1f/bqGwAA//8DAFBLAQItABQABgAIAAAAIQC2gziS/gAA&#10;AOEBAAATAAAAAAAAAAAAAAAAAAAAAABbQ29udGVudF9UeXBlc10ueG1sUEsBAi0AFAAGAAgAAAAh&#10;ADj9If/WAAAAlAEAAAsAAAAAAAAAAAAAAAAALwEAAF9yZWxzLy5yZWxzUEsBAi0AFAAGAAgAAAAh&#10;AEXN3AqqAwAAbg8AAA4AAAAAAAAAAAAAAAAALgIAAGRycy9lMm9Eb2MueG1sUEsBAi0AFAAGAAgA&#10;AAAhANjGKcPYAAAAAwEAAA8AAAAAAAAAAAAAAAAABA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F75466" w:rsidRDefault="00F75466" w:rsidP="00F75466">
          <w:pPr>
            <w:pStyle w:val="Piedepgina"/>
          </w:pPr>
          <w:sdt>
            <w:sdtPr>
              <w:alias w:val="Compañía"/>
              <w:id w:val="58760543"/>
              <w:placeholder>
                <w:docPart w:val="9293525608EE4C299D6DB6E3EE1C92B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Universidad de Murcia</w:t>
              </w:r>
            </w:sdtContent>
          </w:sdt>
          <w:r>
            <w:t xml:space="preserve"> | Máster Gestión de Calidad en los Servicios de Salud</w:t>
          </w:r>
        </w:p>
      </w:tc>
    </w:tr>
  </w:tbl>
  <w:p w:rsidR="008950C6" w:rsidRDefault="008950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1E" w:rsidRDefault="00B4441E" w:rsidP="008950C6">
      <w:pPr>
        <w:spacing w:after="0" w:line="240" w:lineRule="auto"/>
      </w:pPr>
      <w:r>
        <w:separator/>
      </w:r>
    </w:p>
  </w:footnote>
  <w:footnote w:type="continuationSeparator" w:id="0">
    <w:p w:rsidR="00B4441E" w:rsidRDefault="00B4441E" w:rsidP="0089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-1246407192"/>
      <w:placeholder>
        <w:docPart w:val="596511B77E99473F8253EEF84619C8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75466" w:rsidRDefault="00F75466" w:rsidP="00F75466">
        <w:pPr>
          <w:pStyle w:val="Encabezado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Ana Myriam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Llor</w:t>
        </w:r>
        <w:proofErr w:type="spellEnd"/>
      </w:p>
    </w:sdtContent>
  </w:sdt>
  <w:p w:rsidR="00F75466" w:rsidRDefault="00F754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64"/>
    <w:multiLevelType w:val="hybridMultilevel"/>
    <w:tmpl w:val="C59440AC"/>
    <w:lvl w:ilvl="0" w:tplc="1B90EB02">
      <w:start w:val="1"/>
      <w:numFmt w:val="bullet"/>
      <w:lvlText w:val=""/>
      <w:lvlJc w:val="left"/>
      <w:pPr>
        <w:ind w:left="3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>
    <w:nsid w:val="024D741A"/>
    <w:multiLevelType w:val="hybridMultilevel"/>
    <w:tmpl w:val="EAE85A46"/>
    <w:lvl w:ilvl="0" w:tplc="1B90EB02">
      <w:start w:val="1"/>
      <w:numFmt w:val="bullet"/>
      <w:lvlText w:val="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0707"/>
    <w:multiLevelType w:val="hybridMultilevel"/>
    <w:tmpl w:val="AF9C92A8"/>
    <w:lvl w:ilvl="0" w:tplc="F17A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13FD7"/>
    <w:multiLevelType w:val="hybridMultilevel"/>
    <w:tmpl w:val="B74EAE3A"/>
    <w:lvl w:ilvl="0" w:tplc="1B90EB02">
      <w:start w:val="1"/>
      <w:numFmt w:val="bullet"/>
      <w:lvlText w:val=""/>
      <w:lvlJc w:val="left"/>
      <w:pPr>
        <w:ind w:left="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>
    <w:nsid w:val="0F3D4A00"/>
    <w:multiLevelType w:val="hybridMultilevel"/>
    <w:tmpl w:val="633A2F9A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B2835"/>
    <w:multiLevelType w:val="hybridMultilevel"/>
    <w:tmpl w:val="86D65FCA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4A143C"/>
    <w:multiLevelType w:val="hybridMultilevel"/>
    <w:tmpl w:val="F38AAB3E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E6915"/>
    <w:multiLevelType w:val="hybridMultilevel"/>
    <w:tmpl w:val="558AE1C6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B32C5"/>
    <w:multiLevelType w:val="hybridMultilevel"/>
    <w:tmpl w:val="EF18F6B4"/>
    <w:lvl w:ilvl="0" w:tplc="1B90EB02">
      <w:start w:val="1"/>
      <w:numFmt w:val="bullet"/>
      <w:lvlText w:val="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A2A41C5"/>
    <w:multiLevelType w:val="hybridMultilevel"/>
    <w:tmpl w:val="D5C232D2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5D5A06"/>
    <w:multiLevelType w:val="hybridMultilevel"/>
    <w:tmpl w:val="E51AD6EA"/>
    <w:lvl w:ilvl="0" w:tplc="1B90EB02">
      <w:start w:val="1"/>
      <w:numFmt w:val="bullet"/>
      <w:lvlText w:val=""/>
      <w:lvlJc w:val="left"/>
      <w:pPr>
        <w:ind w:left="3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1">
    <w:nsid w:val="2B1D31D4"/>
    <w:multiLevelType w:val="hybridMultilevel"/>
    <w:tmpl w:val="53C65DF6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25EE67D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2173F"/>
    <w:multiLevelType w:val="hybridMultilevel"/>
    <w:tmpl w:val="CAACD29A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72451B"/>
    <w:multiLevelType w:val="hybridMultilevel"/>
    <w:tmpl w:val="B9EE9048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9B3580"/>
    <w:multiLevelType w:val="hybridMultilevel"/>
    <w:tmpl w:val="66E4C5AA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53FE1"/>
    <w:multiLevelType w:val="hybridMultilevel"/>
    <w:tmpl w:val="BE6E0082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4A39FA"/>
    <w:multiLevelType w:val="hybridMultilevel"/>
    <w:tmpl w:val="E0BE9CD0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925531"/>
    <w:multiLevelType w:val="hybridMultilevel"/>
    <w:tmpl w:val="E4DC7E00"/>
    <w:lvl w:ilvl="0" w:tplc="1B90EB02">
      <w:start w:val="1"/>
      <w:numFmt w:val="bullet"/>
      <w:lvlText w:val="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12E381A"/>
    <w:multiLevelType w:val="hybridMultilevel"/>
    <w:tmpl w:val="5F465658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9400D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073190F"/>
    <w:multiLevelType w:val="hybridMultilevel"/>
    <w:tmpl w:val="55088A1E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20C45F7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B3D7E"/>
    <w:multiLevelType w:val="hybridMultilevel"/>
    <w:tmpl w:val="AAF64662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EB2"/>
    <w:multiLevelType w:val="hybridMultilevel"/>
    <w:tmpl w:val="B45236F0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05BE9"/>
    <w:multiLevelType w:val="hybridMultilevel"/>
    <w:tmpl w:val="9EA24248"/>
    <w:lvl w:ilvl="0" w:tplc="1B90EB02">
      <w:start w:val="1"/>
      <w:numFmt w:val="bullet"/>
      <w:lvlText w:val=""/>
      <w:lvlJc w:val="left"/>
      <w:pPr>
        <w:ind w:left="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4">
    <w:nsid w:val="6D523D7C"/>
    <w:multiLevelType w:val="hybridMultilevel"/>
    <w:tmpl w:val="F880FA66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FA4E84"/>
    <w:multiLevelType w:val="hybridMultilevel"/>
    <w:tmpl w:val="EB40B6B8"/>
    <w:lvl w:ilvl="0" w:tplc="1B90EB02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81C5D"/>
    <w:multiLevelType w:val="hybridMultilevel"/>
    <w:tmpl w:val="B1548A1C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0F3913"/>
    <w:multiLevelType w:val="hybridMultilevel"/>
    <w:tmpl w:val="AF9A4D4C"/>
    <w:lvl w:ilvl="0" w:tplc="1B90EB02">
      <w:start w:val="1"/>
      <w:numFmt w:val="bullet"/>
      <w:lvlText w:val="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27"/>
  </w:num>
  <w:num w:numId="7">
    <w:abstractNumId w:val="0"/>
  </w:num>
  <w:num w:numId="8">
    <w:abstractNumId w:val="10"/>
  </w:num>
  <w:num w:numId="9">
    <w:abstractNumId w:val="25"/>
  </w:num>
  <w:num w:numId="10">
    <w:abstractNumId w:val="6"/>
  </w:num>
  <w:num w:numId="11">
    <w:abstractNumId w:val="4"/>
  </w:num>
  <w:num w:numId="12">
    <w:abstractNumId w:val="22"/>
  </w:num>
  <w:num w:numId="13">
    <w:abstractNumId w:val="23"/>
  </w:num>
  <w:num w:numId="14">
    <w:abstractNumId w:val="3"/>
  </w:num>
  <w:num w:numId="15">
    <w:abstractNumId w:val="9"/>
  </w:num>
  <w:num w:numId="16">
    <w:abstractNumId w:val="5"/>
  </w:num>
  <w:num w:numId="17">
    <w:abstractNumId w:val="19"/>
  </w:num>
  <w:num w:numId="18">
    <w:abstractNumId w:val="18"/>
  </w:num>
  <w:num w:numId="19">
    <w:abstractNumId w:val="24"/>
  </w:num>
  <w:num w:numId="20">
    <w:abstractNumId w:val="12"/>
  </w:num>
  <w:num w:numId="21">
    <w:abstractNumId w:val="26"/>
  </w:num>
  <w:num w:numId="22">
    <w:abstractNumId w:val="16"/>
  </w:num>
  <w:num w:numId="23">
    <w:abstractNumId w:val="13"/>
  </w:num>
  <w:num w:numId="24">
    <w:abstractNumId w:val="21"/>
  </w:num>
  <w:num w:numId="25">
    <w:abstractNumId w:val="11"/>
  </w:num>
  <w:num w:numId="26">
    <w:abstractNumId w:val="20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E0"/>
    <w:rsid w:val="00197787"/>
    <w:rsid w:val="00207097"/>
    <w:rsid w:val="00305732"/>
    <w:rsid w:val="00321D8F"/>
    <w:rsid w:val="003808CC"/>
    <w:rsid w:val="004213EE"/>
    <w:rsid w:val="004D4204"/>
    <w:rsid w:val="005C3D66"/>
    <w:rsid w:val="006D173A"/>
    <w:rsid w:val="00705E65"/>
    <w:rsid w:val="0072095B"/>
    <w:rsid w:val="00783B68"/>
    <w:rsid w:val="00784C28"/>
    <w:rsid w:val="00785EC0"/>
    <w:rsid w:val="007B2109"/>
    <w:rsid w:val="007C377A"/>
    <w:rsid w:val="00802290"/>
    <w:rsid w:val="00823F78"/>
    <w:rsid w:val="00887200"/>
    <w:rsid w:val="008950C6"/>
    <w:rsid w:val="008E35DA"/>
    <w:rsid w:val="009468AD"/>
    <w:rsid w:val="00982968"/>
    <w:rsid w:val="009C5B02"/>
    <w:rsid w:val="009C5FB1"/>
    <w:rsid w:val="009F3F02"/>
    <w:rsid w:val="00A1208A"/>
    <w:rsid w:val="00A237C2"/>
    <w:rsid w:val="00A95E4E"/>
    <w:rsid w:val="00AA60E6"/>
    <w:rsid w:val="00AB4A55"/>
    <w:rsid w:val="00AB7BCD"/>
    <w:rsid w:val="00B4441E"/>
    <w:rsid w:val="00B82BAF"/>
    <w:rsid w:val="00C36283"/>
    <w:rsid w:val="00CB3C1D"/>
    <w:rsid w:val="00CE0296"/>
    <w:rsid w:val="00CE16E0"/>
    <w:rsid w:val="00CE7461"/>
    <w:rsid w:val="00D5719E"/>
    <w:rsid w:val="00DB467B"/>
    <w:rsid w:val="00E96B3C"/>
    <w:rsid w:val="00EA27F3"/>
    <w:rsid w:val="00F75466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5E4E"/>
    <w:pPr>
      <w:ind w:left="720"/>
      <w:contextualSpacing/>
    </w:pPr>
  </w:style>
  <w:style w:type="paragraph" w:styleId="Sinespaciado">
    <w:name w:val="No Spacing"/>
    <w:uiPriority w:val="1"/>
    <w:qFormat/>
    <w:rsid w:val="005C3D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05732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6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67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B467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0C6"/>
  </w:style>
  <w:style w:type="paragraph" w:styleId="Piedepgina">
    <w:name w:val="footer"/>
    <w:basedOn w:val="Normal"/>
    <w:link w:val="PiedepginaCar"/>
    <w:uiPriority w:val="99"/>
    <w:unhideWhenUsed/>
    <w:rsid w:val="0089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5E4E"/>
    <w:pPr>
      <w:ind w:left="720"/>
      <w:contextualSpacing/>
    </w:pPr>
  </w:style>
  <w:style w:type="paragraph" w:styleId="Sinespaciado">
    <w:name w:val="No Spacing"/>
    <w:uiPriority w:val="1"/>
    <w:qFormat/>
    <w:rsid w:val="005C3D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05732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6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67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B467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0C6"/>
  </w:style>
  <w:style w:type="paragraph" w:styleId="Piedepgina">
    <w:name w:val="footer"/>
    <w:basedOn w:val="Normal"/>
    <w:link w:val="PiedepginaCar"/>
    <w:uiPriority w:val="99"/>
    <w:unhideWhenUsed/>
    <w:rsid w:val="0089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6511B77E99473F8253EEF84619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3916-A281-40A6-962E-6687145F046F}"/>
      </w:docPartPr>
      <w:docPartBody>
        <w:p w:rsidR="00000000" w:rsidRDefault="006F5224" w:rsidP="006F5224">
          <w:pPr>
            <w:pStyle w:val="596511B77E99473F8253EEF84619C8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  <w:docPart>
      <w:docPartPr>
        <w:name w:val="9293525608EE4C299D6DB6E3EE1C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E2FE-C56C-4DBF-83D5-5AD3E8E717DF}"/>
      </w:docPartPr>
      <w:docPartBody>
        <w:p w:rsidR="00000000" w:rsidRDefault="006F5224" w:rsidP="006F5224">
          <w:pPr>
            <w:pStyle w:val="9293525608EE4C299D6DB6E3EE1C92B1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4"/>
    <w:rsid w:val="006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6511B77E99473F8253EEF84619C8EC">
    <w:name w:val="596511B77E99473F8253EEF84619C8EC"/>
    <w:rsid w:val="006F5224"/>
  </w:style>
  <w:style w:type="paragraph" w:customStyle="1" w:styleId="9293525608EE4C299D6DB6E3EE1C92B1">
    <w:name w:val="9293525608EE4C299D6DB6E3EE1C92B1"/>
    <w:rsid w:val="006F52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6511B77E99473F8253EEF84619C8EC">
    <w:name w:val="596511B77E99473F8253EEF84619C8EC"/>
    <w:rsid w:val="006F5224"/>
  </w:style>
  <w:style w:type="paragraph" w:customStyle="1" w:styleId="9293525608EE4C299D6DB6E3EE1C92B1">
    <w:name w:val="9293525608EE4C299D6DB6E3EE1C92B1"/>
    <w:rsid w:val="006F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Myriam Seva Llor</vt:lpstr>
    </vt:vector>
  </TitlesOfParts>
  <Company>Universidad de Murcia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Myriam Seva Llor</dc:title>
  <dc:creator>FENIX</dc:creator>
  <cp:lastModifiedBy>FENIX</cp:lastModifiedBy>
  <cp:revision>2</cp:revision>
  <dcterms:created xsi:type="dcterms:W3CDTF">2020-06-24T11:58:00Z</dcterms:created>
  <dcterms:modified xsi:type="dcterms:W3CDTF">2020-06-24T11:58:00Z</dcterms:modified>
</cp:coreProperties>
</file>